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1EED4" w14:textId="77777777" w:rsidR="00CE4F5B" w:rsidRDefault="00CE4F5B">
      <w:pPr>
        <w:tabs>
          <w:tab w:val="right" w:pos="7910"/>
        </w:tabs>
        <w:jc w:val="both"/>
        <w:rPr>
          <w:i/>
          <w:iCs/>
          <w:sz w:val="28"/>
          <w:szCs w:val="28"/>
        </w:rPr>
      </w:pPr>
    </w:p>
    <w:p w14:paraId="2313F9BC" w14:textId="77777777" w:rsidR="00CE4F5B" w:rsidRDefault="00CE4F5B">
      <w:pPr>
        <w:tabs>
          <w:tab w:val="right" w:pos="7910"/>
        </w:tabs>
        <w:jc w:val="both"/>
        <w:rPr>
          <w:i/>
          <w:iCs/>
          <w:sz w:val="28"/>
          <w:szCs w:val="28"/>
        </w:rPr>
      </w:pPr>
    </w:p>
    <w:p w14:paraId="5060560C" w14:textId="77777777" w:rsidR="00CE4F5B" w:rsidRDefault="00000000">
      <w:pPr>
        <w:tabs>
          <w:tab w:val="right" w:pos="7910"/>
        </w:tabs>
        <w:jc w:val="both"/>
        <w:rPr>
          <w:i/>
          <w:iCs/>
          <w:sz w:val="28"/>
          <w:szCs w:val="28"/>
        </w:rPr>
      </w:pPr>
      <w:r>
        <w:rPr>
          <w:i/>
          <w:iCs/>
          <w:sz w:val="28"/>
          <w:szCs w:val="28"/>
        </w:rPr>
        <w:t xml:space="preserve">  </w:t>
      </w:r>
    </w:p>
    <w:p w14:paraId="1AD1DF68" w14:textId="77777777" w:rsidR="00CE4F5B" w:rsidRDefault="00000000">
      <w:pPr>
        <w:jc w:val="both"/>
      </w:pPr>
      <w:bookmarkStart w:id="0" w:name="OLE_LINK1"/>
      <w:r>
        <w:t>C</w:t>
      </w:r>
      <w:bookmarkStart w:id="1" w:name="OLE_LINK2"/>
      <w:bookmarkEnd w:id="0"/>
      <w:r>
        <w:t>o</w:t>
      </w:r>
      <w:bookmarkStart w:id="2" w:name="OLE_LINK3"/>
      <w:bookmarkEnd w:id="1"/>
      <w:r>
        <w:t>m</w:t>
      </w:r>
      <w:bookmarkStart w:id="3" w:name="OLE_LINK4"/>
      <w:bookmarkEnd w:id="2"/>
      <w:r>
        <w:t>u</w:t>
      </w:r>
      <w:bookmarkStart w:id="4" w:name="OLE_LINK5"/>
      <w:bookmarkEnd w:id="3"/>
      <w:r>
        <w:t>nicato Stampa n. 5/2025</w:t>
      </w:r>
    </w:p>
    <w:p w14:paraId="0074527B" w14:textId="77777777" w:rsidR="00CE4F5B" w:rsidRPr="0020480B" w:rsidRDefault="00CE4F5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0" w:line="240" w:lineRule="auto"/>
        <w:jc w:val="both"/>
        <w:rPr>
          <w:rFonts w:ascii="Times New Roman" w:eastAsia="Times New Roman" w:hAnsi="Times New Roman" w:cs="Times New Roman"/>
          <w:sz w:val="10"/>
          <w:szCs w:val="10"/>
        </w:rPr>
      </w:pPr>
    </w:p>
    <w:p w14:paraId="4068BE22" w14:textId="77777777" w:rsidR="00312D71" w:rsidRPr="00FB0E3E" w:rsidRDefault="00312D71" w:rsidP="00312D71">
      <w:pPr>
        <w:jc w:val="both"/>
        <w:rPr>
          <w:rFonts w:cs="Times New Roman"/>
          <w:b/>
          <w:bCs/>
          <w:sz w:val="28"/>
          <w:szCs w:val="28"/>
        </w:rPr>
      </w:pPr>
      <w:r w:rsidRPr="00FB0E3E">
        <w:rPr>
          <w:rFonts w:cs="Times New Roman"/>
          <w:b/>
          <w:bCs/>
          <w:sz w:val="28"/>
          <w:szCs w:val="28"/>
        </w:rPr>
        <w:t>Meccanica agricola: cresce la cooperazione fra Marocco e Italia</w:t>
      </w:r>
    </w:p>
    <w:p w14:paraId="0D52F918" w14:textId="753E9959" w:rsidR="00312D71" w:rsidRPr="00A77FA3" w:rsidRDefault="00312D71" w:rsidP="00312D71">
      <w:pPr>
        <w:jc w:val="both"/>
        <w:rPr>
          <w:rFonts w:cs="Times New Roman"/>
          <w:b/>
          <w:bCs/>
          <w:i/>
          <w:iCs/>
        </w:rPr>
      </w:pPr>
      <w:r w:rsidRPr="00A77FA3">
        <w:rPr>
          <w:rFonts w:cs="Times New Roman"/>
          <w:b/>
          <w:bCs/>
          <w:i/>
          <w:iCs/>
        </w:rPr>
        <w:t>Si è svolto a Mekn</w:t>
      </w:r>
      <w:r w:rsidR="004546AF">
        <w:rPr>
          <w:rFonts w:cs="Times New Roman"/>
          <w:b/>
          <w:bCs/>
          <w:i/>
          <w:iCs/>
        </w:rPr>
        <w:t>è</w:t>
      </w:r>
      <w:r w:rsidRPr="00A77FA3">
        <w:rPr>
          <w:rFonts w:cs="Times New Roman"/>
          <w:b/>
          <w:bCs/>
          <w:i/>
          <w:iCs/>
        </w:rPr>
        <w:t xml:space="preserve">s, nel contesto della Fiera internazionale dell’agricoltura SIAM, l’incontro dal titolo “Agrilevante: tecnologie e formazione per l’agricoltura mediterranea”, promosso dall’ICE di Casablanca in collaborazione con FederUnacoma. L’agricoltura del Marocco ha grandi potenzialità, ma deve affrontare </w:t>
      </w:r>
      <w:r w:rsidR="004546AF">
        <w:rPr>
          <w:rFonts w:cs="Times New Roman"/>
          <w:b/>
          <w:bCs/>
          <w:i/>
          <w:iCs/>
        </w:rPr>
        <w:t>-</w:t>
      </w:r>
      <w:r w:rsidRPr="00A77FA3">
        <w:rPr>
          <w:rFonts w:cs="Times New Roman"/>
          <w:b/>
          <w:bCs/>
          <w:i/>
          <w:iCs/>
        </w:rPr>
        <w:t xml:space="preserve"> come gli altri Paesi dell’area mediterranea - le sfide legate ai cambiamenti climatici, alla carenza di risorse idriche e alla disponibilità di terre fertili. La rassegna di Agrilevante come piattaforma per selezionare le tecnologie che consentono di rilanciare con successo l’agricoltura, incrementando le rese e riducendo l’impatto ambientale.</w:t>
      </w:r>
    </w:p>
    <w:p w14:paraId="432ABFEC" w14:textId="4EC194C9" w:rsidR="00312D71" w:rsidRPr="00FB0E3E" w:rsidRDefault="00312D71" w:rsidP="00312D71">
      <w:pPr>
        <w:jc w:val="both"/>
        <w:rPr>
          <w:rFonts w:cs="Times New Roman"/>
        </w:rPr>
      </w:pPr>
      <w:r w:rsidRPr="00A77FA3">
        <w:rPr>
          <w:rFonts w:cs="Times New Roman"/>
        </w:rPr>
        <w:t>La cooperazione in campo agricolo fra</w:t>
      </w:r>
      <w:r w:rsidRPr="00FB0E3E">
        <w:rPr>
          <w:rFonts w:cs="Times New Roman"/>
        </w:rPr>
        <w:t xml:space="preserve"> Marocco e Italia è solida e promette ulteriori sviluppi. I due Paesi, legati da una lunga tradizione di rapporti economici e commerciali, possono intensificare le relazioni nel settore della meccanica agricola, considerato strategico per la crescita della produttività e per l’uso razionale delle risorse naturali. Questo emerge dall’incontro sul tema “Agrilevante: tecnologie e formazione per l’agricoltura mediterranea”, promosso dall’ICE di Casablanca e da FederUnacoma, e tenutosi questo pomeriggio a Mekn</w:t>
      </w:r>
      <w:r w:rsidR="004546AF">
        <w:rPr>
          <w:rFonts w:cs="Times New Roman"/>
        </w:rPr>
        <w:t>è</w:t>
      </w:r>
      <w:r w:rsidRPr="00FB0E3E">
        <w:rPr>
          <w:rFonts w:cs="Times New Roman"/>
        </w:rPr>
        <w:t>s nel contesto del Salone internazionale dell’agricoltura SIAM. La meccanica agricola è uno dei settori d’eccellenza dell’industria italiana – ha ricordato in apertura Francesco Pagnini, Direttore dell’ICE/Agenzia italiana per il commercio estero di Casablanca –</w:t>
      </w:r>
      <w:r w:rsidR="004546AF">
        <w:rPr>
          <w:rFonts w:cs="Times New Roman"/>
        </w:rPr>
        <w:t xml:space="preserve"> </w:t>
      </w:r>
      <w:r w:rsidRPr="00FB0E3E">
        <w:rPr>
          <w:rFonts w:cs="Times New Roman"/>
        </w:rPr>
        <w:t xml:space="preserve">e si caratterizza per l’ampia gamma di mezzi prodotti, e per tutte quelle tipologie che rispondono alle esigenze specifiche dell’agricoltura marocchina. Ad oggi </w:t>
      </w:r>
      <w:r>
        <w:rPr>
          <w:rFonts w:cs="Times New Roman"/>
        </w:rPr>
        <w:t xml:space="preserve">(dati relativi al 2024) </w:t>
      </w:r>
      <w:r w:rsidRPr="00FB0E3E">
        <w:rPr>
          <w:rFonts w:cs="Times New Roman"/>
        </w:rPr>
        <w:t xml:space="preserve">l’Italia esporta in Marocco macchinari </w:t>
      </w:r>
      <w:r w:rsidRPr="00CB116A">
        <w:rPr>
          <w:rFonts w:cs="Times New Roman"/>
          <w:shd w:val="clear" w:color="auto" w:fill="FFFFFF" w:themeFill="background1"/>
        </w:rPr>
        <w:t>per 29,8 milioni</w:t>
      </w:r>
      <w:r w:rsidRPr="00FB0E3E">
        <w:rPr>
          <w:rFonts w:cs="Times New Roman"/>
        </w:rPr>
        <w:t xml:space="preserve"> di euro collocandosi </w:t>
      </w:r>
      <w:r w:rsidRPr="00CB116A">
        <w:rPr>
          <w:rFonts w:cs="Times New Roman"/>
        </w:rPr>
        <w:t>al 1° posto</w:t>
      </w:r>
      <w:r w:rsidRPr="00FB0E3E">
        <w:rPr>
          <w:rFonts w:cs="Times New Roman"/>
        </w:rPr>
        <w:t xml:space="preserve"> tra i fornitori di mezzi meccanici – ha detto Pagnini – e si stima che la quota italiana possa incrementare negli anni prossimi nel contesto di una crescita complessiva delle importazioni di tecnologie agricole stimata da Export Planning </w:t>
      </w:r>
      <w:r>
        <w:rPr>
          <w:rFonts w:cs="Times New Roman"/>
        </w:rPr>
        <w:t xml:space="preserve">al 6% </w:t>
      </w:r>
      <w:r w:rsidRPr="00FB0E3E">
        <w:rPr>
          <w:rFonts w:cs="Times New Roman"/>
        </w:rPr>
        <w:t xml:space="preserve">annuo nei </w:t>
      </w:r>
      <w:r>
        <w:rPr>
          <w:rFonts w:cs="Times New Roman"/>
        </w:rPr>
        <w:t>tre</w:t>
      </w:r>
      <w:r w:rsidRPr="00FB0E3E">
        <w:rPr>
          <w:rFonts w:cs="Times New Roman"/>
        </w:rPr>
        <w:t xml:space="preserve"> anni dal </w:t>
      </w:r>
      <w:r>
        <w:rPr>
          <w:rFonts w:cs="Times New Roman"/>
        </w:rPr>
        <w:t>2026</w:t>
      </w:r>
      <w:r w:rsidRPr="00FB0E3E">
        <w:rPr>
          <w:rFonts w:cs="Times New Roman"/>
        </w:rPr>
        <w:t xml:space="preserve"> al 202</w:t>
      </w:r>
      <w:r>
        <w:rPr>
          <w:rFonts w:cs="Times New Roman"/>
        </w:rPr>
        <w:t>8</w:t>
      </w:r>
      <w:r w:rsidRPr="00FB0E3E">
        <w:rPr>
          <w:rFonts w:cs="Times New Roman"/>
        </w:rPr>
        <w:t xml:space="preserve">. La tecnologia rappresenta del resto la via obbligata per affrontare le grandi sfide dell’agricoltura moderna. Di questo ha parlato Danilo Monarca, Professore Ordinario di Meccanica agricola presso l’Università della Tuscia (Viterbo – Italia) e Presidente del Club of Bologna, l’associazione dei maggiori esperti di meccanica agricola a livello mondiale che realizza indagini sulla domanda di tecnologie nelle diverse aree del mondo e che offre indicazioni di carattere strategico sulle priorità e sui criteri di programmazione delle politiche agricole a livello globale. I cambiamenti climatici, la carenza di risorse idriche, la ridotta fertilità dei suoli e l’espansione delle metropoli sono fattori che minacciano le attività agricole nel Nordafrica e in Marocco </w:t>
      </w:r>
      <w:r w:rsidR="004546AF">
        <w:rPr>
          <w:rFonts w:cs="Times New Roman"/>
        </w:rPr>
        <w:t>-</w:t>
      </w:r>
      <w:r w:rsidRPr="00FB0E3E">
        <w:rPr>
          <w:rFonts w:cs="Times New Roman"/>
        </w:rPr>
        <w:t>ha spiegato Monarca - e che possono essere fronteggiate solo grazie a tecnologie di nuova generazione, vedi ad esempio quelle per la gestione delle risorse idriche e per la riduzione degli input chimici,  e all’impiego sempre più esteso di sistemi digitali e della stessa Intelligenza Artificiale, in grado di gestire in modo scientifico ogni fase del lavoro agricolo. Il salto tecnologico, tuttavia, non può avvenire in modo automatico ma deve essere stimolato e accompagnato da specifici progetti di istruzione e formazione professionale. Su questi aspetti si è incentrato l’intervento di Mariateresa Cardarelli, Professore associato presso il Dipartimento di Scienze Agrarie e Forestali DAFNE dell’Università della Tuscia</w:t>
      </w:r>
      <w:r>
        <w:rPr>
          <w:rFonts w:cs="Times New Roman"/>
        </w:rPr>
        <w:t>,</w:t>
      </w:r>
      <w:r w:rsidRPr="00FB0E3E">
        <w:rPr>
          <w:rFonts w:cs="Times New Roman"/>
        </w:rPr>
        <w:t xml:space="preserve"> la quale ha illustrato le iniziative attualmente in essere, vedi i corsi di agronomia in lingua francese istituiti presso l’Università e concepiti proprio per gli studenti dei Paesi del Nordafrica, e le strutture di formazione che potranno essere realizzate direttamente in Marocco anche grazie al supporto finanziario del Piano Mattei, il programma di investimenti in Africa varato dal governo italiano ed ora in fase di implementazione. Tecnologie, attività commerciali e iniziative di </w:t>
      </w:r>
      <w:r w:rsidRPr="00FB0E3E">
        <w:rPr>
          <w:rFonts w:cs="Times New Roman"/>
        </w:rPr>
        <w:lastRenderedPageBreak/>
        <w:t>formazione sono dunque i pilastri della cooperazione italo-marocchina, che avrà ulteriore slancio in occasione di Agrilevante, la rassegna internazionale specializzata nella meccanica agricola che si terrà alla fiera di Bari dal 9 al 12 ottobre prossimi. “</w:t>
      </w:r>
      <w:r>
        <w:rPr>
          <w:rFonts w:cs="Times New Roman"/>
        </w:rPr>
        <w:t>D</w:t>
      </w:r>
      <w:r w:rsidRPr="00FB0E3E">
        <w:rPr>
          <w:rFonts w:cs="Times New Roman"/>
        </w:rPr>
        <w:t xml:space="preserve">irettamente gestita dall’associazione dei costruttori italiani FederUnacoma </w:t>
      </w:r>
      <w:r>
        <w:rPr>
          <w:rFonts w:cs="Times New Roman"/>
        </w:rPr>
        <w:t xml:space="preserve">a partire dal 2009 </w:t>
      </w:r>
      <w:r w:rsidR="004546AF">
        <w:rPr>
          <w:rFonts w:cs="Times New Roman"/>
        </w:rPr>
        <w:t>-</w:t>
      </w:r>
      <w:r w:rsidRPr="00FB0E3E">
        <w:rPr>
          <w:rFonts w:cs="Times New Roman"/>
        </w:rPr>
        <w:t xml:space="preserve"> ha detto il responsabile dell’Ufficio Comunicazione e Cultura d’Impresa di FederUnacoma Girolamo Rossi - la rassegna ha cadenza biennale e registra una crescita costante in termini di espositori </w:t>
      </w:r>
      <w:r>
        <w:rPr>
          <w:rFonts w:cs="Times New Roman"/>
        </w:rPr>
        <w:t>(350</w:t>
      </w:r>
      <w:r w:rsidRPr="00FB0E3E">
        <w:rPr>
          <w:rFonts w:cs="Times New Roman"/>
        </w:rPr>
        <w:t xml:space="preserve"> nella scorsa edizione), visitatori (</w:t>
      </w:r>
      <w:r>
        <w:rPr>
          <w:rFonts w:cs="Times New Roman"/>
        </w:rPr>
        <w:t>circa 100 mila nel 2023</w:t>
      </w:r>
      <w:r w:rsidRPr="00FB0E3E">
        <w:rPr>
          <w:rFonts w:cs="Times New Roman"/>
        </w:rPr>
        <w:t xml:space="preserve">) e di qualità delle tecnologie. Insieme alle sezioni tradizionali, la rassegna prevede quest’anno un’area dedicata ai robot e ai sistemi ad alta automazione, e un’area dedicata alla cura dei giardini e degli spazi verdi, e offre un ricco programma di convegni su temi di specifico interesse per l’agricoltura mediterranea. Fondamentale è la presenza dell’Agenzia ICE, che organizzerà le consuete delegazioni di operatori economici selezionati, in questa edizione provenienti da </w:t>
      </w:r>
      <w:r>
        <w:rPr>
          <w:rFonts w:cs="Times New Roman"/>
        </w:rPr>
        <w:t>38</w:t>
      </w:r>
      <w:r w:rsidRPr="00FB0E3E">
        <w:rPr>
          <w:rFonts w:cs="Times New Roman"/>
        </w:rPr>
        <w:t xml:space="preserve"> Paesi, con una rappresentanza qualificata proveniente dal Marocco.</w:t>
      </w:r>
    </w:p>
    <w:p w14:paraId="4B142E78" w14:textId="77777777" w:rsidR="00CE4F5B" w:rsidRDefault="00CE4F5B">
      <w:pPr>
        <w:tabs>
          <w:tab w:val="right" w:pos="7910"/>
        </w:tabs>
        <w:jc w:val="both"/>
      </w:pPr>
    </w:p>
    <w:p w14:paraId="6047855D" w14:textId="77777777" w:rsidR="00CE4F5B" w:rsidRDefault="00000000">
      <w:pPr>
        <w:tabs>
          <w:tab w:val="right" w:pos="7910"/>
        </w:tabs>
        <w:jc w:val="both"/>
      </w:pPr>
      <w:r>
        <w:rPr>
          <w:b/>
          <w:bCs/>
        </w:rPr>
        <w:t>Meknès, 2</w:t>
      </w:r>
      <w:bookmarkEnd w:id="4"/>
      <w:r>
        <w:rPr>
          <w:b/>
          <w:bCs/>
        </w:rPr>
        <w:t>3 aprile 2025</w:t>
      </w:r>
    </w:p>
    <w:sectPr w:rsidR="00CE4F5B">
      <w:headerReference w:type="default" r:id="rId6"/>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52E5" w14:textId="77777777" w:rsidR="00B17EFA" w:rsidRDefault="00B17EFA">
      <w:r>
        <w:separator/>
      </w:r>
    </w:p>
  </w:endnote>
  <w:endnote w:type="continuationSeparator" w:id="0">
    <w:p w14:paraId="0D18E989" w14:textId="77777777" w:rsidR="00B17EFA" w:rsidRDefault="00B1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B278" w14:textId="77777777" w:rsidR="00CE4F5B" w:rsidRDefault="00000000">
    <w:pPr>
      <w:pStyle w:val="Pidipagina"/>
      <w:tabs>
        <w:tab w:val="clear" w:pos="9638"/>
        <w:tab w:val="right" w:pos="7910"/>
      </w:tabs>
      <w:jc w:val="right"/>
    </w:pPr>
    <w:r>
      <w:fldChar w:fldCharType="begin"/>
    </w:r>
    <w:r>
      <w:instrText xml:space="preserve"> PAGE </w:instrText>
    </w:r>
    <w:r>
      <w:fldChar w:fldCharType="separate"/>
    </w:r>
    <w:r w:rsidR="0020480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A3C6" w14:textId="77777777" w:rsidR="00CE4F5B" w:rsidRDefault="00000000">
    <w:pPr>
      <w:pStyle w:val="Pidipagina"/>
      <w:tabs>
        <w:tab w:val="clear" w:pos="9638"/>
        <w:tab w:val="right" w:pos="8341"/>
      </w:tabs>
      <w:jc w:val="right"/>
    </w:pPr>
    <w:r>
      <w:fldChar w:fldCharType="begin"/>
    </w:r>
    <w:r>
      <w:instrText xml:space="preserve"> PAGE </w:instrText>
    </w:r>
    <w:r>
      <w:fldChar w:fldCharType="separate"/>
    </w:r>
    <w:r w:rsidR="0020480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8553" w14:textId="77777777" w:rsidR="00B17EFA" w:rsidRDefault="00B17EFA">
      <w:r>
        <w:separator/>
      </w:r>
    </w:p>
  </w:footnote>
  <w:footnote w:type="continuationSeparator" w:id="0">
    <w:p w14:paraId="5ED53C8D" w14:textId="77777777" w:rsidR="00B17EFA" w:rsidRDefault="00B17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8664" w14:textId="77777777" w:rsidR="00CE4F5B" w:rsidRDefault="00000000">
    <w:pPr>
      <w:pStyle w:val="Intestazioneepidipagina"/>
    </w:pPr>
    <w:r>
      <w:rPr>
        <w:noProof/>
      </w:rPr>
      <mc:AlternateContent>
        <mc:Choice Requires="wps">
          <w:drawing>
            <wp:anchor distT="152400" distB="152400" distL="152400" distR="152400" simplePos="0" relativeHeight="251656704" behindDoc="1" locked="0" layoutInCell="1" allowOverlap="1" wp14:anchorId="41D35400" wp14:editId="634A4A81">
              <wp:simplePos x="0" y="0"/>
              <wp:positionH relativeFrom="page">
                <wp:posOffset>0</wp:posOffset>
              </wp:positionH>
              <wp:positionV relativeFrom="page">
                <wp:posOffset>0</wp:posOffset>
              </wp:positionV>
              <wp:extent cx="7556500" cy="10693400"/>
              <wp:effectExtent l="0" t="0" r="0" b="0"/>
              <wp:wrapNone/>
              <wp:docPr id="1073741825"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897E" w14:textId="77777777" w:rsidR="00CE4F5B" w:rsidRDefault="00000000">
    <w:pPr>
      <w:pStyle w:val="Intestazione"/>
      <w:tabs>
        <w:tab w:val="clear" w:pos="9638"/>
        <w:tab w:val="right" w:pos="7910"/>
      </w:tabs>
      <w:jc w:val="center"/>
    </w:pPr>
    <w:r>
      <w:rPr>
        <w:noProof/>
      </w:rPr>
      <mc:AlternateContent>
        <mc:Choice Requires="wps">
          <w:drawing>
            <wp:anchor distT="152400" distB="152400" distL="152400" distR="152400" simplePos="0" relativeHeight="251657728" behindDoc="1" locked="0" layoutInCell="1" allowOverlap="1" wp14:anchorId="34193425" wp14:editId="45F23DE4">
              <wp:simplePos x="0" y="0"/>
              <wp:positionH relativeFrom="page">
                <wp:posOffset>0</wp:posOffset>
              </wp:positionH>
              <wp:positionV relativeFrom="page">
                <wp:posOffset>0</wp:posOffset>
              </wp:positionV>
              <wp:extent cx="7556500" cy="10693400"/>
              <wp:effectExtent l="0" t="0" r="0" b="0"/>
              <wp:wrapNone/>
              <wp:docPr id="1073741826" name="officeArt object" descr="Rettangolo"/>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7"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anchor distT="152400" distB="152400" distL="152400" distR="152400" simplePos="0" relativeHeight="251658752" behindDoc="1" locked="0" layoutInCell="1" allowOverlap="1" wp14:anchorId="793D347C" wp14:editId="3C135F06">
          <wp:simplePos x="0" y="0"/>
          <wp:positionH relativeFrom="page">
            <wp:posOffset>-19228</wp:posOffset>
          </wp:positionH>
          <wp:positionV relativeFrom="page">
            <wp:posOffset>-49236</wp:posOffset>
          </wp:positionV>
          <wp:extent cx="7588650" cy="10744200"/>
          <wp:effectExtent l="0" t="0" r="0" b="0"/>
          <wp:wrapNone/>
          <wp:docPr id="1073741827"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7" name="officeArt object" descr="officeArt object"/>
                  <pic:cNvPicPr>
                    <a:picLocks noChangeAspect="1"/>
                  </pic:cNvPicPr>
                </pic:nvPicPr>
                <pic:blipFill>
                  <a:blip r:embed="rId1"/>
                  <a:stretch>
                    <a:fillRect/>
                  </a:stretch>
                </pic:blipFill>
                <pic:spPr>
                  <a:xfrm>
                    <a:off x="0" y="0"/>
                    <a:ext cx="7588650"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F5B"/>
    <w:rsid w:val="001458A2"/>
    <w:rsid w:val="001B5CC0"/>
    <w:rsid w:val="001D4B70"/>
    <w:rsid w:val="0020480B"/>
    <w:rsid w:val="00312D71"/>
    <w:rsid w:val="004546AF"/>
    <w:rsid w:val="00890E87"/>
    <w:rsid w:val="00961BFC"/>
    <w:rsid w:val="00A77FA3"/>
    <w:rsid w:val="00B17EFA"/>
    <w:rsid w:val="00BA350D"/>
    <w:rsid w:val="00CE4F5B"/>
    <w:rsid w:val="00D87D03"/>
    <w:rsid w:val="00E002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1A43"/>
  <w15:docId w15:val="{BA1CE7C4-8D67-45A3-BFA5-9BBF4EE3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pPr>
      <w:tabs>
        <w:tab w:val="center" w:pos="4819"/>
        <w:tab w:val="right" w:pos="9638"/>
      </w:tabs>
    </w:pPr>
    <w:rPr>
      <w:rFonts w:cs="Arial Unicode MS"/>
      <w:color w:val="000000"/>
      <w:sz w:val="24"/>
      <w:szCs w:val="24"/>
      <w:u w:color="000000"/>
    </w:rPr>
  </w:style>
  <w:style w:type="paragraph" w:styleId="Intestazione">
    <w:name w:val="header"/>
    <w:pPr>
      <w:tabs>
        <w:tab w:val="center" w:pos="4819"/>
        <w:tab w:val="right" w:pos="9638"/>
      </w:tabs>
    </w:pPr>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4504</Characters>
  <Application>Microsoft Office Word</Application>
  <DocSecurity>0</DocSecurity>
  <Lines>37</Lines>
  <Paragraphs>10</Paragraphs>
  <ScaleCrop>false</ScaleCrop>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 Menicucci</cp:lastModifiedBy>
  <cp:revision>2</cp:revision>
  <dcterms:created xsi:type="dcterms:W3CDTF">2025-04-23T16:50:00Z</dcterms:created>
  <dcterms:modified xsi:type="dcterms:W3CDTF">2025-04-23T16:50:00Z</dcterms:modified>
</cp:coreProperties>
</file>