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1A5" w:rsidRPr="00CA4E18" w:rsidRDefault="002C71A5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159D1" w:rsidRDefault="00C159D1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>Comunicato stampa n. 11/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2C71A5" w:rsidRPr="00CA4E18" w:rsidRDefault="00C07EC8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 w:rsidRPr="00CA4E18">
        <w:rPr>
          <w:rStyle w:val="Nessuno"/>
          <w:rFonts w:cs="Times New Roman"/>
          <w:i/>
          <w:iCs/>
          <w:sz w:val="28"/>
          <w:szCs w:val="28"/>
        </w:rPr>
        <w:tab/>
      </w:r>
    </w:p>
    <w:p w:rsidR="00C159D1" w:rsidRDefault="00C159D1" w:rsidP="00C159D1">
      <w:pPr>
        <w:jc w:val="both"/>
        <w:rPr>
          <w:rFonts w:cs="Times New Roman"/>
          <w:b/>
          <w:sz w:val="28"/>
          <w:szCs w:val="28"/>
        </w:rPr>
      </w:pPr>
      <w:r w:rsidRPr="00DD6A85">
        <w:rPr>
          <w:rFonts w:cs="Times New Roman"/>
          <w:b/>
          <w:sz w:val="28"/>
          <w:szCs w:val="28"/>
        </w:rPr>
        <w:t xml:space="preserve">Gardening, multifunzionalità e agricoltura amatoriale: </w:t>
      </w:r>
    </w:p>
    <w:p w:rsidR="00C159D1" w:rsidRPr="00DD6A85" w:rsidRDefault="00C159D1" w:rsidP="00C159D1">
      <w:pPr>
        <w:jc w:val="both"/>
        <w:rPr>
          <w:rFonts w:cs="Times New Roman"/>
          <w:b/>
          <w:sz w:val="28"/>
          <w:szCs w:val="28"/>
        </w:rPr>
      </w:pPr>
      <w:r w:rsidRPr="00DD6A85">
        <w:rPr>
          <w:rFonts w:cs="Times New Roman"/>
          <w:b/>
          <w:sz w:val="28"/>
          <w:szCs w:val="28"/>
        </w:rPr>
        <w:t xml:space="preserve">gli “spazi verdi” di </w:t>
      </w:r>
      <w:proofErr w:type="spellStart"/>
      <w:r w:rsidRPr="00DD6A85">
        <w:rPr>
          <w:rFonts w:cs="Times New Roman"/>
          <w:b/>
          <w:sz w:val="28"/>
          <w:szCs w:val="28"/>
        </w:rPr>
        <w:t>Agrilevante</w:t>
      </w:r>
      <w:proofErr w:type="spellEnd"/>
    </w:p>
    <w:p w:rsidR="00C159D1" w:rsidRDefault="00C159D1" w:rsidP="00C159D1">
      <w:pPr>
        <w:jc w:val="both"/>
        <w:rPr>
          <w:rFonts w:cs="Times New Roman"/>
          <w:b/>
          <w:i/>
        </w:rPr>
      </w:pPr>
    </w:p>
    <w:p w:rsidR="00C159D1" w:rsidRPr="00C159D1" w:rsidRDefault="00C159D1" w:rsidP="00C159D1">
      <w:pPr>
        <w:jc w:val="both"/>
        <w:rPr>
          <w:rFonts w:cs="Times New Roman"/>
          <w:b/>
          <w:i/>
          <w:sz w:val="26"/>
          <w:szCs w:val="26"/>
        </w:rPr>
      </w:pPr>
      <w:r w:rsidRPr="00C159D1">
        <w:rPr>
          <w:rFonts w:cs="Times New Roman"/>
          <w:b/>
          <w:i/>
          <w:sz w:val="26"/>
          <w:szCs w:val="26"/>
        </w:rPr>
        <w:t xml:space="preserve">La rassegna internazionale delle macchine e delle tecnologie per l’agricoltura del Mediterraneo (Bari 10-13 ottobre) prevede una vasta area all’interno del Padiglione 20 e altri presidi per le attività di giardinaggio e gestione del verde. Oltre alla mostra dei macchinari, in primo piano gli incontri tecnici e divulgativi promossi da FederUnacoma, </w:t>
      </w:r>
      <w:proofErr w:type="spellStart"/>
      <w:r w:rsidRPr="00C159D1">
        <w:rPr>
          <w:rFonts w:cs="Times New Roman"/>
          <w:b/>
          <w:i/>
          <w:sz w:val="26"/>
          <w:szCs w:val="26"/>
        </w:rPr>
        <w:t>Proimoverde-BioHabitat</w:t>
      </w:r>
      <w:proofErr w:type="spellEnd"/>
      <w:r w:rsidRPr="00C159D1">
        <w:rPr>
          <w:rFonts w:cs="Times New Roman"/>
          <w:b/>
          <w:i/>
          <w:sz w:val="26"/>
          <w:szCs w:val="26"/>
        </w:rPr>
        <w:t xml:space="preserve"> e Informatore Agrario.</w:t>
      </w:r>
    </w:p>
    <w:p w:rsidR="00C159D1" w:rsidRPr="00C159D1" w:rsidRDefault="00C159D1" w:rsidP="00C159D1">
      <w:pPr>
        <w:jc w:val="both"/>
        <w:rPr>
          <w:rFonts w:cs="Times New Roman"/>
          <w:sz w:val="26"/>
          <w:szCs w:val="26"/>
        </w:rPr>
      </w:pPr>
    </w:p>
    <w:p w:rsidR="00C159D1" w:rsidRPr="00C159D1" w:rsidRDefault="00C159D1" w:rsidP="00C159D1">
      <w:pPr>
        <w:jc w:val="both"/>
        <w:rPr>
          <w:rFonts w:cs="Times New Roman"/>
          <w:sz w:val="26"/>
          <w:szCs w:val="26"/>
        </w:rPr>
      </w:pPr>
      <w:r w:rsidRPr="00C159D1">
        <w:rPr>
          <w:rFonts w:cs="Times New Roman"/>
          <w:sz w:val="26"/>
          <w:szCs w:val="26"/>
        </w:rPr>
        <w:t xml:space="preserve">Tra i settori merceologici presenti ad </w:t>
      </w:r>
      <w:proofErr w:type="spellStart"/>
      <w:r w:rsidRPr="00C159D1">
        <w:rPr>
          <w:rFonts w:cs="Times New Roman"/>
          <w:sz w:val="26"/>
          <w:szCs w:val="26"/>
        </w:rPr>
        <w:t>Agrilevante</w:t>
      </w:r>
      <w:proofErr w:type="spellEnd"/>
      <w:r w:rsidRPr="00C159D1">
        <w:rPr>
          <w:rFonts w:cs="Times New Roman"/>
          <w:sz w:val="26"/>
          <w:szCs w:val="26"/>
        </w:rPr>
        <w:t xml:space="preserve"> – la rassegna dedicata alle macchine e alle tecnologie per le filiere agricole che si tiene alla Fiera di Bari dal 10 al 13 ottobre prossimo – si inserisce quello dei mezzi e delle attrezzature per il giardinaggio e la cura del verde, con uno spazio che impegna buona parte del Padiglione 20. Sono oltre 40 le aziende espositrici </w:t>
      </w:r>
      <w:r>
        <w:rPr>
          <w:rFonts w:cs="Times New Roman"/>
          <w:sz w:val="26"/>
          <w:szCs w:val="26"/>
        </w:rPr>
        <w:t>-</w:t>
      </w:r>
      <w:r w:rsidRPr="00C159D1">
        <w:rPr>
          <w:rFonts w:cs="Times New Roman"/>
          <w:sz w:val="26"/>
          <w:szCs w:val="26"/>
        </w:rPr>
        <w:t xml:space="preserve"> con tutti i maggiori marchi del settore rappresentati - che propongono una vasta gamma dei più innovativi strumenti per la creazione e la manutenzione di spazi verdi, con </w:t>
      </w:r>
      <w:proofErr w:type="spellStart"/>
      <w:r w:rsidRPr="00C159D1">
        <w:rPr>
          <w:rFonts w:cs="Times New Roman"/>
          <w:sz w:val="26"/>
          <w:szCs w:val="26"/>
        </w:rPr>
        <w:t>rasaerba</w:t>
      </w:r>
      <w:proofErr w:type="spellEnd"/>
      <w:r w:rsidRPr="00C159D1">
        <w:rPr>
          <w:rFonts w:cs="Times New Roman"/>
          <w:sz w:val="26"/>
          <w:szCs w:val="26"/>
        </w:rPr>
        <w:t xml:space="preserve">, motoseghe, forbici pneumatiche e piccoli attrezzi motorizzati e a mano di ultima generazione. Il settore del verde – spiega FederUnacoma, l’associazione dei costruttori di macchine per l’agricoltura e il giardinaggio che è organizzatrice di </w:t>
      </w:r>
      <w:proofErr w:type="spellStart"/>
      <w:r w:rsidRPr="00C159D1">
        <w:rPr>
          <w:rFonts w:cs="Times New Roman"/>
          <w:sz w:val="26"/>
          <w:szCs w:val="26"/>
        </w:rPr>
        <w:t>Agrilevante</w:t>
      </w:r>
      <w:proofErr w:type="spellEnd"/>
      <w:r w:rsidRPr="00C159D1">
        <w:rPr>
          <w:rFonts w:cs="Times New Roman"/>
          <w:sz w:val="26"/>
          <w:szCs w:val="26"/>
        </w:rPr>
        <w:t xml:space="preserve"> – ha un pubblico crescente e un business rilevante, ma prima di tutto ha una prossimità con le attività agricole che giustifica la sua collocazione all’interno di una manifestazione come </w:t>
      </w:r>
      <w:proofErr w:type="spellStart"/>
      <w:r w:rsidRPr="00C159D1">
        <w:rPr>
          <w:rFonts w:cs="Times New Roman"/>
          <w:sz w:val="26"/>
          <w:szCs w:val="26"/>
        </w:rPr>
        <w:t>Agrilevante</w:t>
      </w:r>
      <w:proofErr w:type="spellEnd"/>
      <w:r w:rsidRPr="00C159D1">
        <w:rPr>
          <w:rFonts w:cs="Times New Roman"/>
          <w:sz w:val="26"/>
          <w:szCs w:val="26"/>
        </w:rPr>
        <w:t xml:space="preserve">. Comprende infatti un insieme di attività che competono alle aziende agricole multifunzionali, come le manutenzioni del territorio, la gestione del verde pubblico e privato, l’impiantistica sportiva, la cura delle aree turistiche e ricreative. Oltre alla mostra dei mezzi meccanici, l’area verde di </w:t>
      </w:r>
      <w:proofErr w:type="spellStart"/>
      <w:r w:rsidRPr="00C159D1">
        <w:rPr>
          <w:rFonts w:cs="Times New Roman"/>
          <w:sz w:val="26"/>
          <w:szCs w:val="26"/>
        </w:rPr>
        <w:t>Agrilevante</w:t>
      </w:r>
      <w:proofErr w:type="spellEnd"/>
      <w:r w:rsidRPr="00C159D1">
        <w:rPr>
          <w:rFonts w:cs="Times New Roman"/>
          <w:sz w:val="26"/>
          <w:szCs w:val="26"/>
        </w:rPr>
        <w:t xml:space="preserve"> prevede la realizzazione di convegni e incontri su temi d’interesse per gli operatori economici, i ma</w:t>
      </w:r>
      <w:r>
        <w:rPr>
          <w:rFonts w:cs="Times New Roman"/>
          <w:sz w:val="26"/>
          <w:szCs w:val="26"/>
        </w:rPr>
        <w:t>nutentori del verde, i funzionar</w:t>
      </w:r>
      <w:bookmarkStart w:id="0" w:name="_GoBack"/>
      <w:bookmarkEnd w:id="0"/>
      <w:r w:rsidRPr="00C159D1">
        <w:rPr>
          <w:rFonts w:cs="Times New Roman"/>
          <w:sz w:val="26"/>
          <w:szCs w:val="26"/>
        </w:rPr>
        <w:t xml:space="preserve">i delle amministrazioni pubbliche che hanno competenza su parchi e giardini, la platea dei privati che hanno la passione per il gardening. Fra gli incontri programmati, </w:t>
      </w:r>
      <w:proofErr w:type="spellStart"/>
      <w:r w:rsidRPr="00C159D1">
        <w:rPr>
          <w:rFonts w:cs="Times New Roman"/>
          <w:sz w:val="26"/>
          <w:szCs w:val="26"/>
        </w:rPr>
        <w:t>Comagarden</w:t>
      </w:r>
      <w:proofErr w:type="spellEnd"/>
      <w:r w:rsidRPr="00C159D1">
        <w:rPr>
          <w:rFonts w:cs="Times New Roman"/>
          <w:sz w:val="26"/>
          <w:szCs w:val="26"/>
        </w:rPr>
        <w:t xml:space="preserve"> analizza le nuove tendenze in tema di progettazione e mantenimento del verde turistico; </w:t>
      </w:r>
      <w:proofErr w:type="spellStart"/>
      <w:r w:rsidRPr="00C159D1">
        <w:rPr>
          <w:rFonts w:cs="Times New Roman"/>
          <w:sz w:val="26"/>
          <w:szCs w:val="26"/>
        </w:rPr>
        <w:t>Bio</w:t>
      </w:r>
      <w:proofErr w:type="spellEnd"/>
      <w:r w:rsidRPr="00C159D1">
        <w:rPr>
          <w:rFonts w:cs="Times New Roman"/>
          <w:sz w:val="26"/>
          <w:szCs w:val="26"/>
        </w:rPr>
        <w:t xml:space="preserve">-Habitat e Promoverde, presso l’area del </w:t>
      </w:r>
      <w:proofErr w:type="spellStart"/>
      <w:r w:rsidRPr="00C159D1">
        <w:rPr>
          <w:rFonts w:cs="Times New Roman"/>
          <w:sz w:val="26"/>
          <w:szCs w:val="26"/>
        </w:rPr>
        <w:t>M.i.A</w:t>
      </w:r>
      <w:proofErr w:type="spellEnd"/>
      <w:r w:rsidRPr="00C159D1">
        <w:rPr>
          <w:rFonts w:cs="Times New Roman"/>
          <w:sz w:val="26"/>
          <w:szCs w:val="26"/>
        </w:rPr>
        <w:t>. dedicata alla multifunzionalità, parla di spazi verdi; mentre un programma di incontri tecnici e divulgativi, oltre che dimostrazioni pratiche, caratterizza lo spazio di “Vita in Campagna”, realizzato dalla casa editrice L’Informatore Agrario e dedicato a quell’ampia rosa di attività che gli appassionati possono realizzare in ambiente rurale, vedi l’agricoltura part-time, gli orti urbani, il verde decorativo negli spazi all’aperto.</w:t>
      </w:r>
    </w:p>
    <w:p w:rsidR="004E17CC" w:rsidRPr="00C159D1" w:rsidRDefault="004E17CC" w:rsidP="004E17CC">
      <w:pPr>
        <w:jc w:val="both"/>
        <w:rPr>
          <w:rStyle w:val="Nessuno"/>
          <w:rFonts w:cs="Times New Roman"/>
          <w:sz w:val="26"/>
          <w:szCs w:val="26"/>
        </w:rPr>
      </w:pPr>
    </w:p>
    <w:p w:rsidR="002C71A5" w:rsidRPr="00C159D1" w:rsidRDefault="00C159D1">
      <w:pPr>
        <w:pStyle w:val="NormaleWeb"/>
        <w:spacing w:before="0" w:after="200" w:line="276" w:lineRule="auto"/>
        <w:jc w:val="both"/>
        <w:rPr>
          <w:rStyle w:val="Nessuno"/>
          <w:rFonts w:cs="Times New Roman"/>
          <w:b/>
          <w:bCs/>
          <w:sz w:val="26"/>
          <w:szCs w:val="26"/>
        </w:rPr>
      </w:pPr>
      <w:r w:rsidRPr="00C159D1">
        <w:rPr>
          <w:rStyle w:val="Nessuno"/>
          <w:rFonts w:cs="Times New Roman"/>
          <w:b/>
          <w:bCs/>
          <w:sz w:val="26"/>
          <w:szCs w:val="26"/>
        </w:rPr>
        <w:t xml:space="preserve">Roma,  3 ottobre </w:t>
      </w:r>
      <w:r w:rsidR="00C07EC8" w:rsidRPr="00C159D1">
        <w:rPr>
          <w:rStyle w:val="Nessuno"/>
          <w:rFonts w:cs="Times New Roman"/>
          <w:b/>
          <w:bCs/>
          <w:sz w:val="26"/>
          <w:szCs w:val="26"/>
        </w:rPr>
        <w:t xml:space="preserve"> 2019</w:t>
      </w:r>
    </w:p>
    <w:p w:rsidR="002C71A5" w:rsidRPr="00C159D1" w:rsidRDefault="002C71A5" w:rsidP="00C159D1">
      <w:pPr>
        <w:jc w:val="both"/>
        <w:rPr>
          <w:rFonts w:eastAsia="Arial" w:cs="Times New Roman"/>
        </w:rPr>
      </w:pPr>
    </w:p>
    <w:sectPr w:rsidR="002C71A5" w:rsidRPr="00C159D1" w:rsidSect="002C71A5">
      <w:footerReference w:type="default" r:id="rId7"/>
      <w:headerReference w:type="first" r:id="rId8"/>
      <w:footerReference w:type="first" r:id="rId9"/>
      <w:pgSz w:w="11900" w:h="16840"/>
      <w:pgMar w:top="1588" w:right="851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37" w:rsidRDefault="00E63937" w:rsidP="002C71A5">
      <w:r>
        <w:separator/>
      </w:r>
    </w:p>
  </w:endnote>
  <w:endnote w:type="continuationSeparator" w:id="0">
    <w:p w:rsidR="00E63937" w:rsidRDefault="00E63937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C159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37" w:rsidRDefault="00E63937" w:rsidP="002C71A5">
      <w:r>
        <w:separator/>
      </w:r>
    </w:p>
  </w:footnote>
  <w:footnote w:type="continuationSeparator" w:id="0">
    <w:p w:rsidR="00E63937" w:rsidRDefault="00E63937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5"/>
    <w:rsid w:val="001B6DCD"/>
    <w:rsid w:val="002C71A5"/>
    <w:rsid w:val="003E0BDB"/>
    <w:rsid w:val="004E17CC"/>
    <w:rsid w:val="0061688F"/>
    <w:rsid w:val="006F1D9E"/>
    <w:rsid w:val="00845284"/>
    <w:rsid w:val="008709D5"/>
    <w:rsid w:val="00924C77"/>
    <w:rsid w:val="009450EE"/>
    <w:rsid w:val="00997833"/>
    <w:rsid w:val="00AC0E19"/>
    <w:rsid w:val="00BE12FB"/>
    <w:rsid w:val="00C07EC8"/>
    <w:rsid w:val="00C159D1"/>
    <w:rsid w:val="00CA4E18"/>
    <w:rsid w:val="00D039E3"/>
    <w:rsid w:val="00D44E3C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2</cp:revision>
  <dcterms:created xsi:type="dcterms:W3CDTF">2019-10-03T14:20:00Z</dcterms:created>
  <dcterms:modified xsi:type="dcterms:W3CDTF">2019-10-03T14:20:00Z</dcterms:modified>
</cp:coreProperties>
</file>